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539E457A"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C67CFB" w:rsidRPr="00C67CFB">
        <w:rPr>
          <w:rFonts w:ascii="Arial" w:eastAsia="Arial" w:hAnsi="Arial" w:cs="Arial"/>
        </w:rPr>
        <w:t>Superintendencia de Investigaciones del Tráfico de Drogas Ilícitas</w:t>
      </w:r>
      <w:r w:rsidR="00014E3F">
        <w:rPr>
          <w:rFonts w:ascii="Arial" w:eastAsia="Arial" w:hAnsi="Arial" w:cs="Arial"/>
        </w:rPr>
        <w:t>.</w:t>
      </w:r>
    </w:p>
    <w:p w14:paraId="7A628E67" w14:textId="6662E0FD" w:rsidR="00760DCC" w:rsidRPr="00DB30A8" w:rsidRDefault="00943578" w:rsidP="00DB30A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4E5D770D">
                <wp:simplePos x="0" y="0"/>
                <wp:positionH relativeFrom="column">
                  <wp:posOffset>7620</wp:posOffset>
                </wp:positionH>
                <wp:positionV relativeFrom="paragraph">
                  <wp:posOffset>160655</wp:posOffset>
                </wp:positionV>
                <wp:extent cx="6163310" cy="647700"/>
                <wp:effectExtent l="0" t="0" r="8890" b="0"/>
                <wp:wrapTopAndBottom distT="0" distB="0"/>
                <wp:docPr id="2" name="2 Grupo"/>
                <wp:cNvGraphicFramePr/>
                <a:graphic xmlns:a="http://schemas.openxmlformats.org/drawingml/2006/main">
                  <a:graphicData uri="http://schemas.microsoft.com/office/word/2010/wordprocessingGroup">
                    <wpg:wgp>
                      <wpg:cNvGrpSpPr/>
                      <wpg:grpSpPr>
                        <a:xfrm>
                          <a:off x="0" y="0"/>
                          <a:ext cx="6163310" cy="647700"/>
                          <a:chOff x="2311653" y="3594580"/>
                          <a:chExt cx="6106799" cy="469937"/>
                        </a:xfrm>
                      </wpg:grpSpPr>
                      <wpg:grpSp>
                        <wpg:cNvPr id="1" name="1 Grupo"/>
                        <wpg:cNvGrpSpPr/>
                        <wpg:grpSpPr>
                          <a:xfrm>
                            <a:off x="2311653" y="3594580"/>
                            <a:ext cx="6106799" cy="469937"/>
                            <a:chOff x="0" y="0"/>
                            <a:chExt cx="6106799" cy="469937"/>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38104" y="9217"/>
                              <a:ext cx="6068695" cy="460720"/>
                            </a:xfrm>
                            <a:prstGeom prst="rect">
                              <a:avLst/>
                            </a:prstGeom>
                            <a:noFill/>
                            <a:ln>
                              <a:noFill/>
                            </a:ln>
                          </wps:spPr>
                          <wps:txbx>
                            <w:txbxContent>
                              <w:p w14:paraId="1272EE71" w14:textId="78A4F800" w:rsidR="002402DA" w:rsidRPr="002402DA" w:rsidRDefault="002402DA" w:rsidP="002402DA">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Ta</w:t>
                                </w:r>
                                <w:r w:rsidRPr="002402DA">
                                  <w:rPr>
                                    <w:rFonts w:ascii="Arial" w:eastAsia="Arial" w:hAnsi="Arial" w:cs="Arial"/>
                                    <w:color w:val="000000"/>
                                    <w:sz w:val="24"/>
                                    <w:szCs w:val="24"/>
                                    <w:lang w:val="es-AR"/>
                                  </w:rPr>
                                  <w:t>ller de actualización profesional para el personal de la</w:t>
                                </w:r>
                                <w:r w:rsidRPr="002402DA">
                                  <w:rPr>
                                    <w:rFonts w:ascii="Arial" w:eastAsia="Arial" w:hAnsi="Arial" w:cs="Arial"/>
                                    <w:b/>
                                    <w:bCs/>
                                    <w:color w:val="000000"/>
                                    <w:sz w:val="24"/>
                                    <w:szCs w:val="24"/>
                                    <w:lang w:val="es-AR"/>
                                  </w:rPr>
                                  <w:t xml:space="preserve"> </w:t>
                                </w:r>
                                <w:r w:rsidRPr="002402DA">
                                  <w:rPr>
                                    <w:rFonts w:ascii="Arial" w:eastAsia="Arial" w:hAnsi="Arial" w:cs="Arial"/>
                                    <w:color w:val="000000"/>
                                    <w:sz w:val="24"/>
                                    <w:szCs w:val="24"/>
                                    <w:lang w:val="es-AR"/>
                                  </w:rPr>
                                  <w:t>Superintendencia de Investigaciones del Tráfico de Drogas Ilícitas.</w:t>
                                </w:r>
                              </w:p>
                              <w:p w14:paraId="24B230F0" w14:textId="31FB7EF9"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FFA50C" id="2 Grupo" o:spid="_x0000_s1026" style="position:absolute;margin-left:.6pt;margin-top:12.65pt;width:485.3pt;height:51pt;z-index:251658240;mso-wrap-distance-left:0;mso-wrap-distance-right:0;mso-width-relative:margin;mso-height-relative:margin" coordorigin="23116,35945" coordsize="61067,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">
                <v:group id="1 Grupo" o:spid="_x0000_s1027" style="position:absolute;left:23116;top:35945;width:61068;height:4700" coordsize="61067,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left:381;top:92;width:60686;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272EE71" w14:textId="78A4F800" w:rsidR="002402DA" w:rsidRPr="002402DA" w:rsidRDefault="002402DA" w:rsidP="002402DA">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Ta</w:t>
                          </w:r>
                          <w:r w:rsidRPr="002402DA">
                            <w:rPr>
                              <w:rFonts w:ascii="Arial" w:eastAsia="Arial" w:hAnsi="Arial" w:cs="Arial"/>
                              <w:color w:val="000000"/>
                              <w:sz w:val="24"/>
                              <w:szCs w:val="24"/>
                              <w:lang w:val="es-AR"/>
                            </w:rPr>
                            <w:t>ller de actualización profesional para el personal de la</w:t>
                          </w:r>
                          <w:r w:rsidRPr="002402DA">
                            <w:rPr>
                              <w:rFonts w:ascii="Arial" w:eastAsia="Arial" w:hAnsi="Arial" w:cs="Arial"/>
                              <w:b/>
                              <w:bCs/>
                              <w:color w:val="000000"/>
                              <w:sz w:val="24"/>
                              <w:szCs w:val="24"/>
                              <w:lang w:val="es-AR"/>
                            </w:rPr>
                            <w:t xml:space="preserve"> </w:t>
                          </w:r>
                          <w:r w:rsidRPr="002402DA">
                            <w:rPr>
                              <w:rFonts w:ascii="Arial" w:eastAsia="Arial" w:hAnsi="Arial" w:cs="Arial"/>
                              <w:color w:val="000000"/>
                              <w:sz w:val="24"/>
                              <w:szCs w:val="24"/>
                              <w:lang w:val="es-AR"/>
                            </w:rPr>
                            <w:t>Superintendencia de Investigaciones del Tráfico de Drogas Ilícitas.</w:t>
                          </w:r>
                        </w:p>
                        <w:p w14:paraId="24B230F0" w14:textId="31FB7EF9"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329C7377" w14:textId="77777777" w:rsidR="00915F3C" w:rsidRDefault="00915F3C" w:rsidP="001121B6">
      <w:pPr>
        <w:pStyle w:val="Ttulo1"/>
        <w:spacing w:line="360" w:lineRule="auto"/>
        <w:ind w:left="0"/>
        <w:rPr>
          <w:rFonts w:ascii="Arial" w:eastAsia="Arial" w:hAnsi="Arial" w:cs="Arial"/>
          <w:sz w:val="22"/>
          <w:szCs w:val="22"/>
        </w:rPr>
      </w:pPr>
    </w:p>
    <w:p w14:paraId="23808E90" w14:textId="6584CC3F"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14260CEF" w14:textId="7D3589DC" w:rsidR="00D6616B" w:rsidRDefault="002402DA" w:rsidP="00CE1BC8">
      <w:pPr>
        <w:pStyle w:val="Ttulo1"/>
        <w:spacing w:line="360" w:lineRule="auto"/>
        <w:jc w:val="both"/>
        <w:rPr>
          <w:rFonts w:ascii="Arial" w:eastAsia="Arial" w:hAnsi="Arial" w:cs="Arial"/>
          <w:b w:val="0"/>
          <w:bCs w:val="0"/>
          <w:color w:val="000000"/>
          <w:sz w:val="22"/>
          <w:szCs w:val="22"/>
        </w:rPr>
      </w:pPr>
      <w:r w:rsidRPr="002402DA">
        <w:rPr>
          <w:rFonts w:ascii="Arial" w:eastAsia="Arial" w:hAnsi="Arial" w:cs="Arial"/>
          <w:b w:val="0"/>
          <w:bCs w:val="0"/>
          <w:color w:val="000000"/>
          <w:sz w:val="22"/>
          <w:szCs w:val="22"/>
        </w:rPr>
        <w:t>La presente propuesta curricular busca fortalecer la formación y el empoderamiento de los efectivos que integran la fuerza operativa de la Superintendencia de Investigaciones del Tráfico de Drogas Ilícitas, mediante el desarrollo de conocimientos actualizados en las áreas de incumbencia de las labores investigativas, administrativas y judiciales, que se reflejan en las prácticas cotidianas y que orientan decisiones para una evolución positiva de las praxis; reconoce que la ubicación de los agentes dentro de la organización pública implica una actualización continua y un trabajo reflexivo sobre sus propias prácticas, proyecto que plantea nuevos objetivos y compromisos desde la jefatura y las direcciones vinculadas, con un eje central en las mejoras investigativas y las diligencias derivadas, junto con un seguimiento y diagnóstico permanentes para maximizar la formación y optimizar el desempeño de los distintos componentes abocados a erradicar y prevenir el narcotráfico; se propone construir un camino educativo y colaborativo frente a desafíos territoriales, tecnológicos y administrativos para mantener la profesionalización y promover herramientas de innovación que aseguren estar a la altura de las circunstancias, y se orienta a facilitar saberes específicos mediante técnicas de escritura y exposición junto a docentes y directivos, proporcionando marcos de referencia que potencien el desempeño diario y metodológico, articulando con la faz judicial en un marco atravesado por conceptos políticos, sociales y culturales, observando el respeto a los derechos humanos, el Código de Conducta para Funcionarios Encargados de Hacer Cumplir la Ley y la transversalidad de género y diversidad.</w:t>
      </w:r>
    </w:p>
    <w:p w14:paraId="75F2C53A" w14:textId="77777777" w:rsidR="002402DA" w:rsidRDefault="002402DA" w:rsidP="00CE1BC8">
      <w:pPr>
        <w:pStyle w:val="Ttulo1"/>
        <w:spacing w:line="360" w:lineRule="auto"/>
        <w:jc w:val="both"/>
        <w:rPr>
          <w:rFonts w:ascii="Arial" w:eastAsia="Arial" w:hAnsi="Arial" w:cs="Arial"/>
          <w:b w:val="0"/>
          <w:bCs w:val="0"/>
          <w:color w:val="000000"/>
          <w:sz w:val="22"/>
          <w:szCs w:val="22"/>
        </w:rPr>
      </w:pPr>
    </w:p>
    <w:p w14:paraId="4B9F38CD" w14:textId="4F5BE9D2"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1AFAB9C8" w14:textId="1A864FC5" w:rsidR="008E57F7" w:rsidRDefault="002402DA" w:rsidP="002402DA">
      <w:pPr>
        <w:spacing w:line="360" w:lineRule="auto"/>
        <w:ind w:left="143"/>
        <w:jc w:val="both"/>
        <w:rPr>
          <w:rFonts w:ascii="Arial" w:eastAsia="Arial" w:hAnsi="Arial" w:cs="Arial"/>
          <w:color w:val="000000"/>
        </w:rPr>
      </w:pPr>
      <w:r>
        <w:rPr>
          <w:rFonts w:ascii="Arial" w:eastAsia="Arial" w:hAnsi="Arial" w:cs="Arial"/>
          <w:color w:val="000000"/>
        </w:rPr>
        <w:t>P</w:t>
      </w:r>
      <w:r w:rsidRPr="002402DA">
        <w:rPr>
          <w:rFonts w:ascii="Arial" w:eastAsia="Arial" w:hAnsi="Arial" w:cs="Arial"/>
          <w:color w:val="000000"/>
        </w:rPr>
        <w:t>ersonal policial que desempeñe funciones en el cargo de   Jefe de Operaciones, jefes de Unidades Operativas de las dependencias que integran la Superintendencia de Investigaciones del Tráfico de Drogas Ilícitas y personal que integren estas unidades</w:t>
      </w:r>
      <w:r>
        <w:rPr>
          <w:rFonts w:ascii="Arial" w:eastAsia="Arial" w:hAnsi="Arial" w:cs="Arial"/>
          <w:color w:val="000000"/>
        </w:rPr>
        <w:t>.</w:t>
      </w:r>
    </w:p>
    <w:p w14:paraId="2DEF4DA6" w14:textId="77777777" w:rsidR="002402DA" w:rsidRDefault="002402DA" w:rsidP="002402DA">
      <w:pPr>
        <w:spacing w:line="360" w:lineRule="auto"/>
        <w:ind w:left="143"/>
        <w:jc w:val="both"/>
        <w:rPr>
          <w:rFonts w:ascii="Arial" w:eastAsia="Arial" w:hAnsi="Arial" w:cs="Arial"/>
          <w:b/>
        </w:rPr>
      </w:pPr>
    </w:p>
    <w:p w14:paraId="4E5CFD48" w14:textId="7D3FBE52" w:rsidR="00C26ECF" w:rsidRDefault="00943578" w:rsidP="00077C8A">
      <w:pPr>
        <w:spacing w:line="360" w:lineRule="auto"/>
        <w:ind w:left="143"/>
        <w:rPr>
          <w:rFonts w:ascii="Arial" w:eastAsia="Arial" w:hAnsi="Arial" w:cs="Arial"/>
          <w:bCs/>
        </w:rPr>
      </w:pPr>
      <w:r>
        <w:rPr>
          <w:rFonts w:ascii="Arial" w:eastAsia="Arial" w:hAnsi="Arial" w:cs="Arial"/>
          <w:b/>
        </w:rPr>
        <w:t>Modalidad</w:t>
      </w:r>
      <w:r w:rsidRPr="00EA066B">
        <w:rPr>
          <w:rFonts w:ascii="Arial" w:eastAsia="Arial" w:hAnsi="Arial" w:cs="Arial"/>
          <w:bCs/>
        </w:rPr>
        <w:t>:</w:t>
      </w:r>
      <w:r w:rsidR="00734E43" w:rsidRPr="00EA066B">
        <w:rPr>
          <w:rFonts w:ascii="Arial" w:eastAsia="Arial" w:hAnsi="Arial" w:cs="Arial"/>
          <w:bCs/>
        </w:rPr>
        <w:t xml:space="preserve"> </w:t>
      </w:r>
      <w:r w:rsidR="00C67CFB" w:rsidRPr="00C67CFB">
        <w:rPr>
          <w:rFonts w:ascii="Arial" w:eastAsia="Arial" w:hAnsi="Arial" w:cs="Arial"/>
          <w:bCs/>
        </w:rPr>
        <w:t xml:space="preserve"> </w:t>
      </w:r>
      <w:r w:rsidR="002402DA">
        <w:rPr>
          <w:rFonts w:ascii="Arial" w:eastAsia="Arial" w:hAnsi="Arial" w:cs="Arial"/>
          <w:bCs/>
        </w:rPr>
        <w:t>Semipresencial.</w:t>
      </w:r>
    </w:p>
    <w:p w14:paraId="74A2C708" w14:textId="77777777" w:rsidR="00C67CFB" w:rsidRPr="0029626B" w:rsidRDefault="00C67CFB" w:rsidP="00077C8A">
      <w:pPr>
        <w:spacing w:line="360" w:lineRule="auto"/>
        <w:ind w:left="143"/>
        <w:rPr>
          <w:rFonts w:ascii="Arial" w:eastAsia="Arial" w:hAnsi="Arial" w:cs="Arial"/>
        </w:rPr>
      </w:pPr>
    </w:p>
    <w:p w14:paraId="6A402A31" w14:textId="5C484201"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w:t>
      </w:r>
      <w:r w:rsidR="005A0F18">
        <w:rPr>
          <w:rFonts w:ascii="Arial" w:eastAsia="Arial" w:hAnsi="Arial" w:cs="Arial"/>
          <w:bCs/>
        </w:rPr>
        <w:t xml:space="preserve"> </w:t>
      </w:r>
      <w:r w:rsidR="002402DA">
        <w:rPr>
          <w:rFonts w:ascii="Arial" w:eastAsia="Arial" w:hAnsi="Arial" w:cs="Arial"/>
          <w:bCs/>
        </w:rPr>
        <w:t>15</w:t>
      </w:r>
      <w:r w:rsidR="0065768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69163EE" w14:textId="574F6F73" w:rsidR="00936D17" w:rsidRPr="00014E3F" w:rsidRDefault="00943578" w:rsidP="00936D17">
      <w:pPr>
        <w:pStyle w:val="Ttulo1"/>
        <w:spacing w:line="360" w:lineRule="auto"/>
        <w:rPr>
          <w:rFonts w:ascii="Arial" w:eastAsia="Arial" w:hAnsi="Arial" w:cs="Arial"/>
          <w:b w:val="0"/>
          <w:bCs w:val="0"/>
          <w:sz w:val="22"/>
          <w:szCs w:val="22"/>
          <w:lang w:val="es-AR"/>
        </w:rPr>
      </w:pPr>
      <w:r>
        <w:rPr>
          <w:rFonts w:ascii="Arial" w:eastAsia="Arial" w:hAnsi="Arial" w:cs="Arial"/>
          <w:sz w:val="22"/>
          <w:szCs w:val="22"/>
        </w:rPr>
        <w:lastRenderedPageBreak/>
        <w:t xml:space="preserve">Ediciones: </w:t>
      </w:r>
      <w:r w:rsidR="00D6616B">
        <w:rPr>
          <w:rFonts w:ascii="Arial" w:eastAsia="Arial" w:hAnsi="Arial" w:cs="Arial"/>
          <w:b w:val="0"/>
          <w:bCs w:val="0"/>
          <w:sz w:val="22"/>
          <w:szCs w:val="22"/>
        </w:rPr>
        <w:t>1</w:t>
      </w:r>
      <w:r w:rsidR="00BA6F03">
        <w:rPr>
          <w:rFonts w:ascii="Arial" w:eastAsia="Arial" w:hAnsi="Arial" w:cs="Arial"/>
          <w:b w:val="0"/>
          <w:bCs w:val="0"/>
          <w:sz w:val="22"/>
          <w:szCs w:val="22"/>
        </w:rPr>
        <w:t>.</w:t>
      </w:r>
    </w:p>
    <w:p w14:paraId="697AE171" w14:textId="62B35AEE" w:rsidR="00B36ED5" w:rsidRDefault="00B36ED5" w:rsidP="00936D17">
      <w:pPr>
        <w:pStyle w:val="Ttulo1"/>
        <w:spacing w:line="360" w:lineRule="auto"/>
        <w:rPr>
          <w:rFonts w:ascii="Arial" w:eastAsia="Arial" w:hAnsi="Arial" w:cs="Arial"/>
          <w:b w:val="0"/>
        </w:rPr>
      </w:pPr>
    </w:p>
    <w:p w14:paraId="3D9F3AC1" w14:textId="77777777" w:rsidR="002402DA" w:rsidRPr="002402DA" w:rsidRDefault="00734E43" w:rsidP="002402DA">
      <w:pPr>
        <w:shd w:val="clear" w:color="auto" w:fill="FFFFFF" w:themeFill="background1"/>
        <w:tabs>
          <w:tab w:val="left" w:pos="426"/>
        </w:tabs>
        <w:spacing w:line="360" w:lineRule="auto"/>
        <w:contextualSpacing/>
        <w:rPr>
          <w:rFonts w:ascii="Arial" w:eastAsia="Arial" w:hAnsi="Arial" w:cs="Arial"/>
          <w:lang w:val="es-AR"/>
        </w:rPr>
      </w:pPr>
      <w:r>
        <w:rPr>
          <w:rFonts w:ascii="Arial" w:eastAsia="Arial" w:hAnsi="Arial" w:cs="Arial"/>
          <w:b/>
        </w:rPr>
        <w:t xml:space="preserve">  </w:t>
      </w:r>
      <w:r w:rsidR="00943578" w:rsidRPr="00307053">
        <w:rPr>
          <w:rFonts w:ascii="Arial" w:eastAsia="Arial" w:hAnsi="Arial" w:cs="Arial"/>
          <w:b/>
        </w:rPr>
        <w:t>Fecha de inicio y finalización</w:t>
      </w:r>
      <w:r w:rsidR="00603906" w:rsidRPr="00603906">
        <w:rPr>
          <w:rFonts w:ascii="Arial" w:eastAsia="Times New Roman" w:hAnsi="Arial" w:cs="Arial"/>
          <w:b/>
          <w:bCs/>
          <w:color w:val="000000"/>
          <w:lang w:val="es-AR"/>
        </w:rPr>
        <w:t xml:space="preserve">: </w:t>
      </w:r>
      <w:r w:rsidR="00936D17" w:rsidRPr="00936D17">
        <w:rPr>
          <w:rFonts w:ascii="Arial" w:eastAsia="Arial" w:hAnsi="Arial" w:cs="Arial"/>
        </w:rPr>
        <w:t xml:space="preserve"> </w:t>
      </w:r>
      <w:r w:rsidR="002402DA" w:rsidRPr="002402DA">
        <w:rPr>
          <w:rFonts w:ascii="Arial" w:eastAsia="Arial" w:hAnsi="Arial" w:cs="Arial"/>
          <w:lang w:val="es-AR"/>
        </w:rPr>
        <w:t>noviembre  y diciembre de 2026. </w:t>
      </w:r>
    </w:p>
    <w:p w14:paraId="6DA2C41C" w14:textId="209DC586" w:rsidR="00C67CFB" w:rsidRDefault="00C67CFB" w:rsidP="00EA066B">
      <w:pPr>
        <w:shd w:val="clear" w:color="auto" w:fill="FFFFFF" w:themeFill="background1"/>
        <w:tabs>
          <w:tab w:val="left" w:pos="426"/>
        </w:tabs>
        <w:spacing w:line="360" w:lineRule="auto"/>
        <w:contextualSpacing/>
        <w:rPr>
          <w:rFonts w:ascii="Arial" w:eastAsia="Arial" w:hAnsi="Arial" w:cs="Arial"/>
          <w:b/>
        </w:rPr>
      </w:pPr>
    </w:p>
    <w:p w14:paraId="5724EA01" w14:textId="3DB58B6E" w:rsidR="00274056" w:rsidRDefault="00943578" w:rsidP="00246C36">
      <w:pPr>
        <w:spacing w:line="360" w:lineRule="auto"/>
        <w:ind w:left="143"/>
        <w:jc w:val="both"/>
        <w:rPr>
          <w:rFonts w:ascii="Arial" w:eastAsia="Arial" w:hAnsi="Arial" w:cs="Arial"/>
        </w:rPr>
      </w:pPr>
      <w:r>
        <w:rPr>
          <w:rFonts w:ascii="Arial" w:eastAsia="Arial" w:hAnsi="Arial" w:cs="Arial"/>
          <w:b/>
        </w:rPr>
        <w:t xml:space="preserve">Cupo: </w:t>
      </w:r>
      <w:r w:rsidR="002402DA">
        <w:rPr>
          <w:rFonts w:ascii="Arial" w:eastAsia="Arial" w:hAnsi="Arial" w:cs="Arial"/>
          <w:bCs/>
        </w:rPr>
        <w:t>5</w:t>
      </w:r>
      <w:r w:rsidR="00BA6F03">
        <w:rPr>
          <w:rFonts w:ascii="Arial" w:eastAsia="Arial" w:hAnsi="Arial" w:cs="Arial"/>
          <w:bCs/>
        </w:rPr>
        <w:t>00</w:t>
      </w:r>
    </w:p>
    <w:p w14:paraId="7E9C997C" w14:textId="77777777" w:rsidR="00734E43" w:rsidRPr="00077C8A" w:rsidRDefault="00734E43" w:rsidP="00760DCC">
      <w:pPr>
        <w:spacing w:line="360" w:lineRule="auto"/>
        <w:ind w:left="143"/>
        <w:jc w:val="both"/>
        <w:rPr>
          <w:rFonts w:ascii="Arial" w:eastAsia="Arial" w:hAnsi="Arial" w:cs="Arial"/>
        </w:rPr>
      </w:pPr>
    </w:p>
    <w:p w14:paraId="3E32135C" w14:textId="77777777" w:rsidR="00274056" w:rsidRDefault="00943578" w:rsidP="00760DCC">
      <w:pPr>
        <w:pStyle w:val="Ttulo1"/>
        <w:spacing w:line="360" w:lineRule="auto"/>
        <w:ind w:left="150"/>
        <w:jc w:val="both"/>
        <w:rPr>
          <w:rFonts w:ascii="Arial" w:eastAsia="Arial" w:hAnsi="Arial" w:cs="Arial"/>
          <w:sz w:val="22"/>
          <w:szCs w:val="22"/>
        </w:rPr>
      </w:pPr>
      <w:r>
        <w:rPr>
          <w:rFonts w:ascii="Arial" w:eastAsia="Arial" w:hAnsi="Arial" w:cs="Arial"/>
          <w:sz w:val="22"/>
          <w:szCs w:val="22"/>
        </w:rPr>
        <w:t>Medio de contacto:</w:t>
      </w:r>
    </w:p>
    <w:p w14:paraId="422D8DD2" w14:textId="77777777" w:rsidR="00C67CFB" w:rsidRDefault="000455BF" w:rsidP="00D479A4">
      <w:pPr>
        <w:pStyle w:val="Prrafodelista"/>
        <w:widowControl/>
        <w:numPr>
          <w:ilvl w:val="0"/>
          <w:numId w:val="11"/>
        </w:numPr>
        <w:pBdr>
          <w:top w:val="nil"/>
          <w:left w:val="nil"/>
          <w:bottom w:val="nil"/>
          <w:right w:val="nil"/>
          <w:between w:val="nil"/>
        </w:pBdr>
        <w:spacing w:before="78" w:after="160" w:line="360" w:lineRule="auto"/>
        <w:ind w:right="149"/>
        <w:rPr>
          <w:rFonts w:ascii="Arial" w:hAnsi="Arial" w:cs="Arial"/>
          <w:lang w:val="es-AR"/>
        </w:rPr>
      </w:pPr>
      <w:r w:rsidRPr="00C67CFB">
        <w:rPr>
          <w:rFonts w:ascii="Arial" w:hAnsi="Arial" w:cs="Arial"/>
          <w:color w:val="000000"/>
        </w:rPr>
        <w:t>Correo electrónico</w:t>
      </w:r>
      <w:r w:rsidR="00C36246" w:rsidRPr="00C67CFB">
        <w:rPr>
          <w:rFonts w:ascii="Times New Roman" w:eastAsia="Times New Roman" w:hAnsi="Times New Roman" w:cs="Times New Roman"/>
          <w:sz w:val="24"/>
          <w:szCs w:val="24"/>
          <w:lang w:val="es-AR"/>
        </w:rPr>
        <w:t xml:space="preserve"> </w:t>
      </w:r>
      <w:r w:rsidR="00603906" w:rsidRPr="00C67CFB">
        <w:rPr>
          <w:rFonts w:ascii="Arial" w:hAnsi="Arial" w:cs="Arial"/>
          <w:color w:val="000000"/>
          <w:lang w:val="es-AR"/>
        </w:rPr>
        <w:t> </w:t>
      </w:r>
      <w:hyperlink r:id="rId6" w:history="1">
        <w:r w:rsidR="00C67CFB" w:rsidRPr="00C67CFB">
          <w:rPr>
            <w:rStyle w:val="Hipervnculo"/>
            <w:rFonts w:ascii="Arial" w:hAnsi="Arial" w:cs="Arial"/>
          </w:rPr>
          <w:t>direccionprevencionlaplata@gmail.com</w:t>
        </w:r>
      </w:hyperlink>
      <w:r w:rsidR="00C67CFB" w:rsidRPr="00C67CFB">
        <w:rPr>
          <w:rFonts w:ascii="Arial" w:hAnsi="Arial" w:cs="Arial"/>
        </w:rPr>
        <w:t xml:space="preserve">/ </w:t>
      </w:r>
      <w:hyperlink r:id="rId7" w:history="1">
        <w:r w:rsidR="00C67CFB" w:rsidRPr="00C67CFB">
          <w:rPr>
            <w:rStyle w:val="Hipervnculo"/>
            <w:rFonts w:ascii="Arial" w:hAnsi="Arial" w:cs="Arial"/>
          </w:rPr>
          <w:t>direccionprevenciondrogasilicitas@mseg.gba.gov.ar</w:t>
        </w:r>
      </w:hyperlink>
    </w:p>
    <w:p w14:paraId="0A63BDEC" w14:textId="19934793" w:rsidR="00C67CFB" w:rsidRPr="00C67CFB" w:rsidRDefault="00936D17" w:rsidP="00D479A4">
      <w:pPr>
        <w:pStyle w:val="Prrafodelista"/>
        <w:widowControl/>
        <w:numPr>
          <w:ilvl w:val="0"/>
          <w:numId w:val="11"/>
        </w:numPr>
        <w:pBdr>
          <w:top w:val="nil"/>
          <w:left w:val="nil"/>
          <w:bottom w:val="nil"/>
          <w:right w:val="nil"/>
          <w:between w:val="nil"/>
        </w:pBdr>
        <w:spacing w:before="78" w:after="160" w:line="360" w:lineRule="auto"/>
        <w:ind w:right="149"/>
        <w:rPr>
          <w:rFonts w:ascii="Arial" w:hAnsi="Arial" w:cs="Arial"/>
          <w:lang w:val="es-AR"/>
        </w:rPr>
      </w:pPr>
      <w:r w:rsidRPr="00C67CFB">
        <w:rPr>
          <w:rFonts w:ascii="Arial" w:eastAsia="Times New Roman" w:hAnsi="Arial" w:cs="Arial"/>
          <w:color w:val="000000"/>
          <w:lang w:val="es-AR" w:eastAsia="es-AR"/>
        </w:rPr>
        <w:t xml:space="preserve">Teléfono: </w:t>
      </w:r>
      <w:r w:rsidR="00C67CFB" w:rsidRPr="00C67CFB">
        <w:rPr>
          <w:rFonts w:ascii="Arial" w:eastAsia="Times New Roman" w:hAnsi="Arial" w:cs="Arial"/>
          <w:color w:val="000000"/>
          <w:lang w:val="es-AR" w:eastAsia="es-AR"/>
        </w:rPr>
        <w:t>(011) 4513-6010.</w:t>
      </w:r>
    </w:p>
    <w:p w14:paraId="6F7067B7" w14:textId="2F79B3D8" w:rsidR="00936D17" w:rsidRPr="00C67CFB" w:rsidRDefault="00936D17" w:rsidP="00C67CFB">
      <w:pPr>
        <w:pStyle w:val="Prrafodelista"/>
        <w:widowControl/>
        <w:pBdr>
          <w:top w:val="nil"/>
          <w:left w:val="nil"/>
          <w:bottom w:val="nil"/>
          <w:right w:val="nil"/>
          <w:between w:val="nil"/>
        </w:pBdr>
        <w:spacing w:before="78" w:after="160" w:line="360" w:lineRule="auto"/>
        <w:ind w:left="720" w:right="149" w:firstLine="0"/>
        <w:jc w:val="both"/>
        <w:rPr>
          <w:rFonts w:ascii="Arial" w:hAnsi="Arial" w:cs="Arial"/>
          <w:color w:val="000000"/>
          <w:lang w:val="es-AR"/>
        </w:rPr>
      </w:pPr>
    </w:p>
    <w:p w14:paraId="6131DF85" w14:textId="08C694BE" w:rsidR="00B36ED5" w:rsidRPr="00C26ECF" w:rsidRDefault="00B36ED5" w:rsidP="00C26ECF">
      <w:pPr>
        <w:pStyle w:val="Prrafodelista"/>
        <w:pBdr>
          <w:top w:val="nil"/>
          <w:left w:val="nil"/>
          <w:bottom w:val="nil"/>
          <w:right w:val="nil"/>
          <w:between w:val="nil"/>
        </w:pBdr>
        <w:spacing w:before="78" w:line="360" w:lineRule="auto"/>
        <w:ind w:left="720" w:firstLine="0"/>
        <w:rPr>
          <w:rFonts w:ascii="Arial" w:hAnsi="Arial" w:cs="Arial"/>
          <w:color w:val="000000"/>
          <w:lang w:val="es-AR"/>
        </w:rPr>
      </w:pPr>
    </w:p>
    <w:p w14:paraId="080D0D7C" w14:textId="5158EEBF" w:rsidR="003742A3" w:rsidRPr="00B36ED5" w:rsidRDefault="003742A3" w:rsidP="00B36ED5">
      <w:pPr>
        <w:pStyle w:val="Prrafodelista"/>
        <w:pBdr>
          <w:top w:val="nil"/>
          <w:left w:val="nil"/>
          <w:bottom w:val="nil"/>
          <w:right w:val="nil"/>
          <w:between w:val="nil"/>
        </w:pBdr>
        <w:tabs>
          <w:tab w:val="left" w:pos="863"/>
        </w:tabs>
        <w:spacing w:line="360" w:lineRule="auto"/>
        <w:ind w:left="360" w:firstLine="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245BE"/>
    <w:multiLevelType w:val="multilevel"/>
    <w:tmpl w:val="A286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45B95"/>
    <w:multiLevelType w:val="multilevel"/>
    <w:tmpl w:val="3C52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551379296">
    <w:abstractNumId w:val="12"/>
  </w:num>
  <w:num w:numId="13" w16cid:durableId="1147824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14E3F"/>
    <w:rsid w:val="000455BF"/>
    <w:rsid w:val="00063205"/>
    <w:rsid w:val="00071BE7"/>
    <w:rsid w:val="00074CEC"/>
    <w:rsid w:val="00077C8A"/>
    <w:rsid w:val="000B5A86"/>
    <w:rsid w:val="001121B6"/>
    <w:rsid w:val="00141403"/>
    <w:rsid w:val="00143583"/>
    <w:rsid w:val="001E3125"/>
    <w:rsid w:val="001F2ABA"/>
    <w:rsid w:val="00212CA4"/>
    <w:rsid w:val="002402DA"/>
    <w:rsid w:val="00241832"/>
    <w:rsid w:val="00246C36"/>
    <w:rsid w:val="00256405"/>
    <w:rsid w:val="00274056"/>
    <w:rsid w:val="0029626B"/>
    <w:rsid w:val="002A36CC"/>
    <w:rsid w:val="002C520E"/>
    <w:rsid w:val="002C72E6"/>
    <w:rsid w:val="002E64AB"/>
    <w:rsid w:val="00307053"/>
    <w:rsid w:val="0030756A"/>
    <w:rsid w:val="003742A3"/>
    <w:rsid w:val="00391B5C"/>
    <w:rsid w:val="00425AAA"/>
    <w:rsid w:val="004649AA"/>
    <w:rsid w:val="00492477"/>
    <w:rsid w:val="004A3110"/>
    <w:rsid w:val="004C6F90"/>
    <w:rsid w:val="0057540E"/>
    <w:rsid w:val="005A0F18"/>
    <w:rsid w:val="005A17F7"/>
    <w:rsid w:val="005B0E29"/>
    <w:rsid w:val="005F600A"/>
    <w:rsid w:val="005F67ED"/>
    <w:rsid w:val="005F70E7"/>
    <w:rsid w:val="00603906"/>
    <w:rsid w:val="00642B79"/>
    <w:rsid w:val="00655AAE"/>
    <w:rsid w:val="00657687"/>
    <w:rsid w:val="006675B4"/>
    <w:rsid w:val="0068245B"/>
    <w:rsid w:val="006D0D4A"/>
    <w:rsid w:val="00702C08"/>
    <w:rsid w:val="00706103"/>
    <w:rsid w:val="00713E70"/>
    <w:rsid w:val="0071735B"/>
    <w:rsid w:val="00734E43"/>
    <w:rsid w:val="00760DCC"/>
    <w:rsid w:val="007632EE"/>
    <w:rsid w:val="007759CE"/>
    <w:rsid w:val="00791CE4"/>
    <w:rsid w:val="007A15B0"/>
    <w:rsid w:val="007D3054"/>
    <w:rsid w:val="007D653B"/>
    <w:rsid w:val="007E666E"/>
    <w:rsid w:val="008336D3"/>
    <w:rsid w:val="00851603"/>
    <w:rsid w:val="00860AC7"/>
    <w:rsid w:val="00866D76"/>
    <w:rsid w:val="00873327"/>
    <w:rsid w:val="008802E2"/>
    <w:rsid w:val="00893F36"/>
    <w:rsid w:val="008D07FB"/>
    <w:rsid w:val="008E4ADC"/>
    <w:rsid w:val="008E57F7"/>
    <w:rsid w:val="0091247B"/>
    <w:rsid w:val="00915F3C"/>
    <w:rsid w:val="00920AFD"/>
    <w:rsid w:val="00921043"/>
    <w:rsid w:val="00925A94"/>
    <w:rsid w:val="00936D17"/>
    <w:rsid w:val="00937B58"/>
    <w:rsid w:val="00943578"/>
    <w:rsid w:val="009605D7"/>
    <w:rsid w:val="00960CC8"/>
    <w:rsid w:val="009D4008"/>
    <w:rsid w:val="00A23AB5"/>
    <w:rsid w:val="00A350B6"/>
    <w:rsid w:val="00AF564D"/>
    <w:rsid w:val="00B02D74"/>
    <w:rsid w:val="00B061AB"/>
    <w:rsid w:val="00B22EF8"/>
    <w:rsid w:val="00B36ED5"/>
    <w:rsid w:val="00B52B79"/>
    <w:rsid w:val="00B814DF"/>
    <w:rsid w:val="00BA6F03"/>
    <w:rsid w:val="00C26ECF"/>
    <w:rsid w:val="00C36246"/>
    <w:rsid w:val="00C67CFB"/>
    <w:rsid w:val="00C72E63"/>
    <w:rsid w:val="00CD57D6"/>
    <w:rsid w:val="00CD6A10"/>
    <w:rsid w:val="00CE1BC8"/>
    <w:rsid w:val="00D11626"/>
    <w:rsid w:val="00D36F32"/>
    <w:rsid w:val="00D4116E"/>
    <w:rsid w:val="00D576AD"/>
    <w:rsid w:val="00D6616B"/>
    <w:rsid w:val="00D93439"/>
    <w:rsid w:val="00D93559"/>
    <w:rsid w:val="00DB30A8"/>
    <w:rsid w:val="00DC7CCB"/>
    <w:rsid w:val="00DD1EFA"/>
    <w:rsid w:val="00E2192A"/>
    <w:rsid w:val="00E645D2"/>
    <w:rsid w:val="00EA066B"/>
    <w:rsid w:val="00EE538E"/>
    <w:rsid w:val="00F2796D"/>
    <w:rsid w:val="00F90DF8"/>
    <w:rsid w:val="00FB36F1"/>
    <w:rsid w:val="00FB63BC"/>
    <w:rsid w:val="00FF1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cionprevenciondrogasilicitas@mseg.gba.gov.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cionprevencionlaplat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2026-02-23T18:53:00Z</dcterms:created>
  <dcterms:modified xsi:type="dcterms:W3CDTF">2026-02-23T18:53:00Z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